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12D5" w14:textId="77777777" w:rsidR="00DE40C1" w:rsidRPr="00DE40C1" w:rsidRDefault="00DE40C1" w:rsidP="00DE40C1">
      <w:pPr>
        <w:pStyle w:val="Heading1"/>
        <w:numPr>
          <w:ilvl w:val="0"/>
          <w:numId w:val="0"/>
        </w:numPr>
        <w:rPr>
          <w:rFonts w:ascii="Arial" w:hAnsi="Arial" w:cs="Arial"/>
          <w:b w:val="0"/>
          <w:sz w:val="22"/>
          <w:szCs w:val="22"/>
          <w:u w:val="single"/>
        </w:rPr>
      </w:pPr>
      <w:r w:rsidRPr="00DE40C1">
        <w:rPr>
          <w:rFonts w:ascii="Arial" w:hAnsi="Arial" w:cs="Arial"/>
          <w:color w:val="auto"/>
          <w:sz w:val="22"/>
          <w:szCs w:val="22"/>
          <w:u w:val="single"/>
        </w:rPr>
        <w:t>FS08: Energy Efficient Windows</w:t>
      </w:r>
    </w:p>
    <w:p w14:paraId="1F2F513E" w14:textId="77777777" w:rsidR="00DE40C1" w:rsidRPr="00DE40C1" w:rsidRDefault="00DE40C1" w:rsidP="00DE40C1">
      <w:pPr>
        <w:pStyle w:val="NoSpacing"/>
        <w:rPr>
          <w:rFonts w:ascii="Arial" w:hAnsi="Arial" w:cs="Arial"/>
        </w:rPr>
      </w:pPr>
      <w:r w:rsidRPr="00DE40C1">
        <w:rPr>
          <w:rFonts w:ascii="Arial" w:hAnsi="Arial" w:cs="Arial"/>
          <w:b/>
          <w:noProof/>
          <w:u w:val="single"/>
          <w:lang w:val="fr-FR" w:eastAsia="fr-FR"/>
        </w:rPr>
        <mc:AlternateContent>
          <mc:Choice Requires="wps">
            <w:drawing>
              <wp:anchor distT="0" distB="0" distL="114300" distR="114300" simplePos="0" relativeHeight="251659264" behindDoc="1" locked="0" layoutInCell="1" allowOverlap="1" wp14:anchorId="5E3C04E8" wp14:editId="3F95247B">
                <wp:simplePos x="0" y="0"/>
                <wp:positionH relativeFrom="page">
                  <wp:posOffset>5120640</wp:posOffset>
                </wp:positionH>
                <wp:positionV relativeFrom="page">
                  <wp:posOffset>1701580</wp:posOffset>
                </wp:positionV>
                <wp:extent cx="1767840" cy="1097280"/>
                <wp:effectExtent l="0" t="0" r="22860" b="26670"/>
                <wp:wrapSquare wrapText="bothSides"/>
                <wp:docPr id="159" name="Text Box 159"/>
                <wp:cNvGraphicFramePr/>
                <a:graphic xmlns:a="http://schemas.openxmlformats.org/drawingml/2006/main">
                  <a:graphicData uri="http://schemas.microsoft.com/office/word/2010/wordprocessingShape">
                    <wps:wsp>
                      <wps:cNvSpPr txBox="1"/>
                      <wps:spPr>
                        <a:xfrm>
                          <a:off x="0" y="0"/>
                          <a:ext cx="1767840" cy="1097280"/>
                        </a:xfrm>
                        <a:prstGeom prst="rect">
                          <a:avLst/>
                        </a:prstGeom>
                        <a:solidFill>
                          <a:schemeClr val="lt1"/>
                        </a:solidFill>
                        <a:ln w="6350">
                          <a:solidFill>
                            <a:prstClr val="black"/>
                          </a:solidFill>
                        </a:ln>
                      </wps:spPr>
                      <wps:txbx>
                        <w:txbxContent>
                          <w:p w14:paraId="6253948C" w14:textId="77777777" w:rsidR="00DE40C1" w:rsidRPr="0049150C" w:rsidRDefault="00DE40C1" w:rsidP="00DE40C1">
                            <w:pPr>
                              <w:pStyle w:val="NoSpacing"/>
                              <w:rPr>
                                <w:rFonts w:ascii="Trebuchet MS" w:hAnsi="Trebuchet MS"/>
                                <w:b/>
                              </w:rPr>
                            </w:pPr>
                            <w:r w:rsidRPr="0049150C">
                              <w:rPr>
                                <w:rFonts w:ascii="Trebuchet MS" w:hAnsi="Trebuchet MS"/>
                                <w:b/>
                              </w:rPr>
                              <w:t>Typical costs:</w:t>
                            </w:r>
                          </w:p>
                          <w:p w14:paraId="3B76BCE4" w14:textId="77777777" w:rsidR="00DE40C1" w:rsidRPr="0049150C" w:rsidRDefault="00DE40C1" w:rsidP="00DE40C1">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1CED5510" wp14:editId="57E50287">
                                  <wp:extent cx="306000" cy="306000"/>
                                  <wp:effectExtent l="0" t="0" r="0" b="0"/>
                                  <wp:docPr id="264" name="Graphic 26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79EEC55" wp14:editId="76DD32F2">
                                  <wp:extent cx="306000" cy="306000"/>
                                  <wp:effectExtent l="0" t="0" r="0" b="0"/>
                                  <wp:docPr id="265" name="Graphic 265"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EF8655A" wp14:editId="3A54F5DA">
                                  <wp:extent cx="306000" cy="306000"/>
                                  <wp:effectExtent l="0" t="0" r="0" b="0"/>
                                  <wp:docPr id="266" name="Graphic 26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55393E3C" w14:textId="77777777" w:rsidR="00DE40C1" w:rsidRPr="0049150C" w:rsidRDefault="00DE40C1" w:rsidP="00DE40C1">
                            <w:pPr>
                              <w:pStyle w:val="NoSpacing"/>
                              <w:rPr>
                                <w:rFonts w:ascii="Trebuchet MS" w:hAnsi="Trebuchet MS"/>
                                <w:b/>
                              </w:rPr>
                            </w:pPr>
                            <w:r w:rsidRPr="0049150C">
                              <w:rPr>
                                <w:rFonts w:ascii="Trebuchet MS" w:hAnsi="Trebuchet MS"/>
                                <w:b/>
                              </w:rPr>
                              <w:t>Typical annual savings:</w:t>
                            </w:r>
                          </w:p>
                          <w:p w14:paraId="1015619C" w14:textId="77777777" w:rsidR="00DE40C1" w:rsidRPr="0049150C" w:rsidRDefault="00DE40C1" w:rsidP="00DE40C1">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686882F6" wp14:editId="0C74FE3F">
                                  <wp:extent cx="306000" cy="306000"/>
                                  <wp:effectExtent l="0" t="0" r="0" b="0"/>
                                  <wp:docPr id="267" name="Graphic 26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F4A796B" wp14:editId="67210976">
                                  <wp:extent cx="306000" cy="306000"/>
                                  <wp:effectExtent l="0" t="0" r="0" b="0"/>
                                  <wp:docPr id="268" name="Graphic 26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974DCFD" wp14:editId="134ED00C">
                                  <wp:extent cx="306000" cy="306000"/>
                                  <wp:effectExtent l="0" t="0" r="0" b="0"/>
                                  <wp:docPr id="269" name="Graphic 26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3C04E8" id="_x0000_t202" coordsize="21600,21600" o:spt="202" path="m,l,21600r21600,l21600,xe">
                <v:stroke joinstyle="miter"/>
                <v:path gradientshapeok="t" o:connecttype="rect"/>
              </v:shapetype>
              <v:shape id="Text Box 159" o:spid="_x0000_s1026" type="#_x0000_t202" style="position:absolute;margin-left:403.2pt;margin-top:134pt;width:139.2pt;height:8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" fillcolor="white [3201]" strokeweight=".5pt">
                <v:textbox>
                  <w:txbxContent>
                    <w:p w14:paraId="6253948C" w14:textId="77777777" w:rsidR="00DE40C1" w:rsidRPr="0049150C" w:rsidRDefault="00DE40C1" w:rsidP="00DE40C1">
                      <w:pPr>
                        <w:pStyle w:val="NoSpacing"/>
                        <w:rPr>
                          <w:rFonts w:ascii="Trebuchet MS" w:hAnsi="Trebuchet MS"/>
                          <w:b/>
                        </w:rPr>
                      </w:pPr>
                      <w:r w:rsidRPr="0049150C">
                        <w:rPr>
                          <w:rFonts w:ascii="Trebuchet MS" w:hAnsi="Trebuchet MS"/>
                          <w:b/>
                        </w:rPr>
                        <w:t>Typical costs:</w:t>
                      </w:r>
                    </w:p>
                    <w:p w14:paraId="3B76BCE4" w14:textId="77777777" w:rsidR="00DE40C1" w:rsidRPr="0049150C" w:rsidRDefault="00DE40C1" w:rsidP="00DE40C1">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1CED5510" wp14:editId="57E50287">
                            <wp:extent cx="306000" cy="306000"/>
                            <wp:effectExtent l="0" t="0" r="0" b="0"/>
                            <wp:docPr id="264" name="Graphic 26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79EEC55" wp14:editId="76DD32F2">
                            <wp:extent cx="306000" cy="306000"/>
                            <wp:effectExtent l="0" t="0" r="0" b="0"/>
                            <wp:docPr id="265" name="Graphic 265"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EF8655A" wp14:editId="3A54F5DA">
                            <wp:extent cx="306000" cy="306000"/>
                            <wp:effectExtent l="0" t="0" r="0" b="0"/>
                            <wp:docPr id="266" name="Graphic 26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55393E3C" w14:textId="77777777" w:rsidR="00DE40C1" w:rsidRPr="0049150C" w:rsidRDefault="00DE40C1" w:rsidP="00DE40C1">
                      <w:pPr>
                        <w:pStyle w:val="NoSpacing"/>
                        <w:rPr>
                          <w:rFonts w:ascii="Trebuchet MS" w:hAnsi="Trebuchet MS"/>
                          <w:b/>
                        </w:rPr>
                      </w:pPr>
                      <w:r w:rsidRPr="0049150C">
                        <w:rPr>
                          <w:rFonts w:ascii="Trebuchet MS" w:hAnsi="Trebuchet MS"/>
                          <w:b/>
                        </w:rPr>
                        <w:t>Typical annual savings:</w:t>
                      </w:r>
                    </w:p>
                    <w:p w14:paraId="1015619C" w14:textId="77777777" w:rsidR="00DE40C1" w:rsidRPr="0049150C" w:rsidRDefault="00DE40C1" w:rsidP="00DE40C1">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686882F6" wp14:editId="0C74FE3F">
                            <wp:extent cx="306000" cy="306000"/>
                            <wp:effectExtent l="0" t="0" r="0" b="0"/>
                            <wp:docPr id="267" name="Graphic 26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F4A796B" wp14:editId="67210976">
                            <wp:extent cx="306000" cy="306000"/>
                            <wp:effectExtent l="0" t="0" r="0" b="0"/>
                            <wp:docPr id="268" name="Graphic 26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974DCFD" wp14:editId="134ED00C">
                            <wp:extent cx="306000" cy="306000"/>
                            <wp:effectExtent l="0" t="0" r="0" b="0"/>
                            <wp:docPr id="269" name="Graphic 26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v:textbox>
                <w10:wrap type="square" anchorx="page" anchory="page"/>
              </v:shape>
            </w:pict>
          </mc:Fallback>
        </mc:AlternateContent>
      </w:r>
    </w:p>
    <w:p w14:paraId="754C8585" w14:textId="77777777" w:rsidR="00DE40C1" w:rsidRPr="00DE40C1" w:rsidRDefault="00DE40C1" w:rsidP="00DE40C1">
      <w:pPr>
        <w:pStyle w:val="NoSpacing"/>
        <w:rPr>
          <w:rFonts w:ascii="Arial" w:hAnsi="Arial" w:cs="Arial"/>
          <w:b/>
        </w:rPr>
      </w:pPr>
      <w:r w:rsidRPr="00DE40C1">
        <w:rPr>
          <w:rFonts w:ascii="Arial" w:hAnsi="Arial" w:cs="Arial"/>
          <w:b/>
        </w:rPr>
        <w:t>About</w:t>
      </w:r>
      <w:r w:rsidRPr="00DE40C1">
        <w:rPr>
          <w:rFonts w:ascii="Arial" w:hAnsi="Arial" w:cs="Arial"/>
          <w:b/>
          <w:noProof/>
        </w:rPr>
        <w:t xml:space="preserve"> </w:t>
      </w:r>
    </w:p>
    <w:p w14:paraId="13AB42E5"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bCs/>
          <w:iCs/>
        </w:rPr>
        <w:t xml:space="preserve">Upgrading windows can help reduce heat loss. Double glazed windows are comprised of two panes of glass sealed with a gap in between. This arrangement allows significantly better insulation than single pane windows. Other options include triple glazing and secondary windows.  </w:t>
      </w:r>
    </w:p>
    <w:p w14:paraId="2C31FD2C" w14:textId="77777777" w:rsidR="00DE40C1" w:rsidRPr="00DE40C1" w:rsidRDefault="00DE40C1" w:rsidP="00DE40C1">
      <w:pPr>
        <w:rPr>
          <w:rFonts w:ascii="Arial" w:hAnsi="Arial"/>
          <w:b/>
        </w:rPr>
      </w:pPr>
      <w:r w:rsidRPr="00DE40C1">
        <w:rPr>
          <w:rFonts w:ascii="Arial" w:hAnsi="Arial"/>
          <w:b/>
        </w:rPr>
        <w:t xml:space="preserve">Benefits </w:t>
      </w:r>
    </w:p>
    <w:p w14:paraId="14CA3A62"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Reduced draughts and cold spots near windows will improve comfort in your home</w:t>
      </w:r>
    </w:p>
    <w:p w14:paraId="2D2E7A53"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Pay less on your heating bills</w:t>
      </w:r>
    </w:p>
    <w:p w14:paraId="6B1788E2"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Reduce noise in your home</w:t>
      </w:r>
    </w:p>
    <w:p w14:paraId="00EB31ED"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Improve security</w:t>
      </w:r>
    </w:p>
    <w:p w14:paraId="59E71342"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Help combat condensation problems.</w:t>
      </w:r>
    </w:p>
    <w:p w14:paraId="10DAB3BB" w14:textId="77777777" w:rsidR="00DE40C1" w:rsidRPr="00DE40C1" w:rsidRDefault="00DE40C1" w:rsidP="00DE40C1">
      <w:pPr>
        <w:rPr>
          <w:rFonts w:ascii="Arial" w:hAnsi="Arial"/>
          <w:b/>
        </w:rPr>
      </w:pPr>
      <w:r w:rsidRPr="00DE40C1">
        <w:rPr>
          <w:rFonts w:ascii="Arial" w:hAnsi="Arial"/>
          <w:b/>
        </w:rPr>
        <w:t>Key Considerations</w:t>
      </w:r>
    </w:p>
    <w:p w14:paraId="312DC954"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 xml:space="preserve">Materials: The most energy efficient windows have a low emissivity (low-e) coating which allows light in but stops warmth escaping. Frames for double glazed windows can be made from uPVC (long lasting), wood (requires maintenance, often used in conservation areas) or steel/aluminium. Ensure that you have confirmation from your installer that the building structure can support any additional weight from the new windows.   </w:t>
      </w:r>
    </w:p>
    <w:p w14:paraId="44915E6D"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 xml:space="preserve">Ventilation: New </w:t>
      </w:r>
      <w:proofErr w:type="gramStart"/>
      <w:r w:rsidRPr="00DE40C1">
        <w:rPr>
          <w:rFonts w:ascii="Arial" w:hAnsi="Arial"/>
          <w:iCs/>
        </w:rPr>
        <w:t>double glazed</w:t>
      </w:r>
      <w:proofErr w:type="gramEnd"/>
      <w:r w:rsidRPr="00DE40C1">
        <w:rPr>
          <w:rFonts w:ascii="Arial" w:hAnsi="Arial"/>
          <w:iCs/>
        </w:rPr>
        <w:t xml:space="preserve"> windows are likely to be more airtight than your old ones which can lead to a build-up of condensation. Modern double-glazed windows may have trickle vents which should be opened to allow moisture to escape and avoid damp if there is not much background ventilation.</w:t>
      </w:r>
    </w:p>
    <w:p w14:paraId="17E05D4F"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 xml:space="preserve">Permissions: Planning permission is not normally required unless the property is in a conservation area or a listed building; in these cases, </w:t>
      </w:r>
      <w:hyperlink r:id="rId15" w:history="1">
        <w:r w:rsidRPr="00DE40C1">
          <w:rPr>
            <w:rStyle w:val="Hyperlink"/>
            <w:rFonts w:ascii="Arial" w:hAnsi="Arial"/>
            <w:iCs/>
          </w:rPr>
          <w:t>secondary glazing</w:t>
        </w:r>
      </w:hyperlink>
      <w:r w:rsidRPr="00DE40C1">
        <w:rPr>
          <w:rFonts w:ascii="Arial" w:hAnsi="Arial"/>
          <w:iCs/>
        </w:rPr>
        <w:t xml:space="preserve"> may be more appropriate. Check with your local authority if you are unsure. </w:t>
      </w:r>
    </w:p>
    <w:p w14:paraId="15684DC8"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iCs/>
        </w:rPr>
      </w:pPr>
      <w:r w:rsidRPr="00DE40C1">
        <w:rPr>
          <w:rFonts w:ascii="Arial" w:hAnsi="Arial"/>
          <w:iCs/>
        </w:rPr>
        <w:t>Maintenance: Double glazing has a typical lifetime of around 20 years after which they may need to be replaced or repaired depending on the exact type of glazing used.</w:t>
      </w:r>
    </w:p>
    <w:p w14:paraId="5D7CC054" w14:textId="77777777" w:rsidR="00DE40C1" w:rsidRPr="00DE40C1" w:rsidRDefault="00DE40C1" w:rsidP="00DE40C1">
      <w:pPr>
        <w:rPr>
          <w:rFonts w:ascii="Arial" w:hAnsi="Arial"/>
        </w:rPr>
      </w:pPr>
      <w:r w:rsidRPr="00DE40C1">
        <w:rPr>
          <w:rFonts w:ascii="Arial" w:hAnsi="Arial"/>
          <w:b/>
          <w:bCs/>
        </w:rPr>
        <w:t>Further information</w:t>
      </w:r>
    </w:p>
    <w:p w14:paraId="15EB4C15"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rPr>
      </w:pPr>
      <w:r w:rsidRPr="00DE40C1">
        <w:rPr>
          <w:rFonts w:ascii="Arial" w:hAnsi="Arial"/>
        </w:rPr>
        <w:t>Case studies:</w:t>
      </w:r>
    </w:p>
    <w:p w14:paraId="7ED274E0" w14:textId="77777777" w:rsidR="00DE40C1" w:rsidRPr="00DE40C1" w:rsidRDefault="00DE40C1" w:rsidP="00DE40C1">
      <w:pPr>
        <w:pStyle w:val="ListParagraph"/>
        <w:numPr>
          <w:ilvl w:val="1"/>
          <w:numId w:val="2"/>
        </w:numPr>
        <w:suppressAutoHyphens w:val="0"/>
        <w:spacing w:before="0" w:beforeAutospacing="0" w:after="200" w:afterAutospacing="0" w:line="276" w:lineRule="auto"/>
        <w:rPr>
          <w:rFonts w:ascii="Arial" w:hAnsi="Arial"/>
        </w:rPr>
      </w:pPr>
      <w:hyperlink r:id="rId16" w:history="1">
        <w:r w:rsidRPr="00DE40C1">
          <w:rPr>
            <w:rStyle w:val="Hyperlink"/>
            <w:rFonts w:ascii="Arial" w:hAnsi="Arial"/>
          </w:rPr>
          <w:t>Budapest</w:t>
        </w:r>
      </w:hyperlink>
      <w:r w:rsidRPr="00DE40C1">
        <w:rPr>
          <w:rFonts w:ascii="Arial" w:hAnsi="Arial"/>
        </w:rPr>
        <w:t xml:space="preserve"> (Hungary)</w:t>
      </w:r>
    </w:p>
    <w:p w14:paraId="6ADABEDE" w14:textId="77777777" w:rsidR="00DE40C1" w:rsidRPr="00DE40C1" w:rsidRDefault="00DE40C1" w:rsidP="00DE40C1">
      <w:pPr>
        <w:pStyle w:val="ListParagraph"/>
        <w:numPr>
          <w:ilvl w:val="1"/>
          <w:numId w:val="2"/>
        </w:numPr>
        <w:suppressAutoHyphens w:val="0"/>
        <w:spacing w:before="0" w:beforeAutospacing="0" w:after="200" w:afterAutospacing="0" w:line="276" w:lineRule="auto"/>
        <w:rPr>
          <w:rFonts w:ascii="Arial" w:hAnsi="Arial"/>
        </w:rPr>
      </w:pPr>
      <w:hyperlink r:id="rId17" w:history="1">
        <w:r w:rsidRPr="00DE40C1">
          <w:rPr>
            <w:rStyle w:val="Hyperlink"/>
            <w:rFonts w:ascii="Arial" w:hAnsi="Arial"/>
          </w:rPr>
          <w:t>Glasgow</w:t>
        </w:r>
      </w:hyperlink>
      <w:r w:rsidRPr="00DE40C1">
        <w:rPr>
          <w:rFonts w:ascii="Arial" w:hAnsi="Arial"/>
        </w:rPr>
        <w:t xml:space="preserve"> (UK)</w:t>
      </w:r>
    </w:p>
    <w:p w14:paraId="64D93079" w14:textId="77777777" w:rsidR="00DE40C1" w:rsidRPr="00DE40C1" w:rsidRDefault="00DE40C1" w:rsidP="00DE40C1">
      <w:pPr>
        <w:pStyle w:val="ListParagraph"/>
        <w:numPr>
          <w:ilvl w:val="1"/>
          <w:numId w:val="2"/>
        </w:numPr>
        <w:suppressAutoHyphens w:val="0"/>
        <w:spacing w:before="0" w:beforeAutospacing="0" w:after="200" w:afterAutospacing="0" w:line="276" w:lineRule="auto"/>
        <w:rPr>
          <w:rFonts w:ascii="Arial" w:hAnsi="Arial"/>
        </w:rPr>
      </w:pPr>
      <w:hyperlink r:id="rId18" w:history="1">
        <w:r w:rsidRPr="00DE40C1">
          <w:rPr>
            <w:rStyle w:val="Hyperlink"/>
            <w:rFonts w:ascii="Arial" w:hAnsi="Arial"/>
          </w:rPr>
          <w:t>Edinburgh</w:t>
        </w:r>
      </w:hyperlink>
      <w:r w:rsidRPr="00DE40C1">
        <w:rPr>
          <w:rFonts w:ascii="Arial" w:hAnsi="Arial"/>
        </w:rPr>
        <w:t xml:space="preserve"> (UK)</w:t>
      </w:r>
    </w:p>
    <w:p w14:paraId="7B258C76" w14:textId="77777777" w:rsidR="00DE40C1" w:rsidRPr="00DE40C1" w:rsidRDefault="00DE40C1" w:rsidP="00DE40C1">
      <w:pPr>
        <w:pStyle w:val="ListParagraph"/>
        <w:numPr>
          <w:ilvl w:val="1"/>
          <w:numId w:val="2"/>
        </w:numPr>
        <w:suppressAutoHyphens w:val="0"/>
        <w:spacing w:before="0" w:beforeAutospacing="0" w:after="200" w:afterAutospacing="0" w:line="276" w:lineRule="auto"/>
        <w:rPr>
          <w:rFonts w:ascii="Arial" w:hAnsi="Arial"/>
        </w:rPr>
      </w:pPr>
      <w:hyperlink r:id="rId19" w:history="1">
        <w:r w:rsidRPr="00DE40C1">
          <w:rPr>
            <w:rStyle w:val="Hyperlink"/>
            <w:rFonts w:ascii="Arial" w:hAnsi="Arial"/>
          </w:rPr>
          <w:t>Edinburgh</w:t>
        </w:r>
      </w:hyperlink>
      <w:r w:rsidRPr="00DE40C1">
        <w:rPr>
          <w:rFonts w:ascii="Arial" w:hAnsi="Arial"/>
        </w:rPr>
        <w:t xml:space="preserve"> (UK)</w:t>
      </w:r>
    </w:p>
    <w:p w14:paraId="6A8A8A65" w14:textId="77777777" w:rsidR="00DE40C1" w:rsidRPr="00DE40C1" w:rsidRDefault="00DE40C1" w:rsidP="00DE40C1">
      <w:pPr>
        <w:pStyle w:val="ListParagraph"/>
        <w:numPr>
          <w:ilvl w:val="0"/>
          <w:numId w:val="2"/>
        </w:numPr>
        <w:suppressAutoHyphens w:val="0"/>
        <w:spacing w:before="0" w:beforeAutospacing="0" w:after="200" w:afterAutospacing="0" w:line="276" w:lineRule="auto"/>
        <w:rPr>
          <w:rFonts w:ascii="Arial" w:hAnsi="Arial"/>
        </w:rPr>
      </w:pPr>
      <w:r w:rsidRPr="00DE40C1">
        <w:rPr>
          <w:rFonts w:ascii="Arial" w:hAnsi="Arial"/>
        </w:rPr>
        <w:t>Useful information:</w:t>
      </w:r>
    </w:p>
    <w:p w14:paraId="5FEC2486" w14:textId="77777777" w:rsidR="00DE40C1" w:rsidRPr="00DE40C1" w:rsidRDefault="00DE40C1" w:rsidP="00DE40C1">
      <w:pPr>
        <w:pStyle w:val="ListParagraph"/>
        <w:numPr>
          <w:ilvl w:val="1"/>
          <w:numId w:val="2"/>
        </w:numPr>
        <w:suppressAutoHyphens w:val="0"/>
        <w:spacing w:before="0" w:beforeAutospacing="0" w:after="200" w:afterAutospacing="0" w:line="276" w:lineRule="auto"/>
        <w:rPr>
          <w:rFonts w:ascii="Arial" w:hAnsi="Arial"/>
        </w:rPr>
      </w:pPr>
      <w:r w:rsidRPr="00DE40C1">
        <w:rPr>
          <w:rFonts w:ascii="Arial" w:hAnsi="Arial"/>
        </w:rPr>
        <w:t xml:space="preserve">The </w:t>
      </w:r>
      <w:hyperlink r:id="rId20" w:history="1">
        <w:r w:rsidRPr="00DE40C1">
          <w:rPr>
            <w:rStyle w:val="Hyperlink"/>
            <w:rFonts w:ascii="Arial" w:hAnsi="Arial"/>
          </w:rPr>
          <w:t>Energy Saving Trust</w:t>
        </w:r>
      </w:hyperlink>
      <w:r w:rsidRPr="00DE40C1">
        <w:rPr>
          <w:rFonts w:ascii="Arial" w:hAnsi="Arial"/>
        </w:rPr>
        <w:t>: More detailed information on energy efficient windows.</w:t>
      </w:r>
    </w:p>
    <w:p w14:paraId="72C87E1E" w14:textId="01420EBC" w:rsidR="00BE58F8" w:rsidRPr="00DE40C1" w:rsidRDefault="00DE40C1" w:rsidP="00DE40C1">
      <w:pPr>
        <w:rPr>
          <w:rFonts w:ascii="Arial" w:hAnsi="Arial"/>
        </w:rPr>
      </w:pPr>
      <w:hyperlink r:id="rId21" w:history="1">
        <w:r w:rsidRPr="00DE40C1">
          <w:rPr>
            <w:rStyle w:val="Hyperlink"/>
            <w:rFonts w:ascii="Arial" w:hAnsi="Arial"/>
          </w:rPr>
          <w:t>Glass and Glazing Federation</w:t>
        </w:r>
      </w:hyperlink>
      <w:r w:rsidRPr="00DE40C1">
        <w:rPr>
          <w:rFonts w:ascii="Arial" w:hAnsi="Arial"/>
        </w:rPr>
        <w:t>:  Industry best practice membership organisation with list of approved installers.</w:t>
      </w:r>
    </w:p>
    <w:sectPr w:rsidR="00BE58F8" w:rsidRPr="00DE40C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EF89" w14:textId="77777777" w:rsidR="001F55F4" w:rsidRDefault="001F55F4" w:rsidP="00DE40C1">
      <w:pPr>
        <w:spacing w:before="0" w:after="0"/>
      </w:pPr>
      <w:r>
        <w:separator/>
      </w:r>
    </w:p>
  </w:endnote>
  <w:endnote w:type="continuationSeparator" w:id="0">
    <w:p w14:paraId="0DB0EF3D" w14:textId="77777777" w:rsidR="001F55F4" w:rsidRDefault="001F55F4" w:rsidP="00DE4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85D8" w14:textId="77777777" w:rsidR="00DE40C1" w:rsidRDefault="00DE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A74F" w14:textId="77777777" w:rsidR="00DE40C1" w:rsidRDefault="00DE4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010D" w14:textId="77777777" w:rsidR="00DE40C1" w:rsidRDefault="00DE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43AC" w14:textId="77777777" w:rsidR="001F55F4" w:rsidRDefault="001F55F4" w:rsidP="00DE40C1">
      <w:pPr>
        <w:spacing w:before="0" w:after="0"/>
      </w:pPr>
      <w:r>
        <w:separator/>
      </w:r>
    </w:p>
  </w:footnote>
  <w:footnote w:type="continuationSeparator" w:id="0">
    <w:p w14:paraId="42CC8DF4" w14:textId="77777777" w:rsidR="001F55F4" w:rsidRDefault="001F55F4" w:rsidP="00DE40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0EE1" w14:textId="77777777" w:rsidR="00DE40C1" w:rsidRDefault="00DE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64E4" w14:textId="6D47C57D" w:rsidR="00DE40C1" w:rsidRDefault="00DE40C1">
    <w:pPr>
      <w:pStyle w:val="Header"/>
    </w:pPr>
    <w:bookmarkStart w:id="0" w:name="_GoBack"/>
    <w:r>
      <w:rPr>
        <w:noProof/>
      </w:rPr>
      <w:drawing>
        <wp:inline distT="0" distB="0" distL="0" distR="0" wp14:anchorId="6221818D" wp14:editId="5BC0339D">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474D" w14:textId="77777777" w:rsidR="00DE40C1" w:rsidRDefault="00DE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C1"/>
    <w:rsid w:val="001F55F4"/>
    <w:rsid w:val="005A326A"/>
    <w:rsid w:val="00DD49BA"/>
    <w:rsid w:val="00DE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D35B77"/>
  <w15:chartTrackingRefBased/>
  <w15:docId w15:val="{3CF9C18E-CF62-4DEF-BE46-CA0E65F1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C1"/>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DE40C1"/>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DE40C1"/>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DE40C1"/>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DE40C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40C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40C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40C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40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40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C1"/>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DE40C1"/>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DE40C1"/>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DE40C1"/>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DE40C1"/>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DE40C1"/>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DE40C1"/>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DE40C1"/>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DE40C1"/>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DE40C1"/>
    <w:rPr>
      <w:color w:val="0000FF"/>
      <w:u w:val="single"/>
    </w:rPr>
  </w:style>
  <w:style w:type="paragraph" w:styleId="ListParagraph">
    <w:name w:val="List Paragraph"/>
    <w:basedOn w:val="Normal"/>
    <w:uiPriority w:val="34"/>
    <w:qFormat/>
    <w:rsid w:val="00DE40C1"/>
    <w:pPr>
      <w:ind w:left="720"/>
      <w:contextualSpacing/>
    </w:pPr>
  </w:style>
  <w:style w:type="paragraph" w:styleId="NoSpacing">
    <w:name w:val="No Spacing"/>
    <w:uiPriority w:val="1"/>
    <w:qFormat/>
    <w:rsid w:val="00DE40C1"/>
    <w:pPr>
      <w:spacing w:after="0" w:line="240" w:lineRule="auto"/>
    </w:pPr>
  </w:style>
  <w:style w:type="paragraph" w:styleId="Header">
    <w:name w:val="header"/>
    <w:basedOn w:val="Normal"/>
    <w:link w:val="HeaderChar"/>
    <w:uiPriority w:val="99"/>
    <w:unhideWhenUsed/>
    <w:rsid w:val="00DE40C1"/>
    <w:pPr>
      <w:tabs>
        <w:tab w:val="center" w:pos="4513"/>
        <w:tab w:val="right" w:pos="9026"/>
      </w:tabs>
      <w:spacing w:before="0" w:after="0"/>
    </w:pPr>
  </w:style>
  <w:style w:type="character" w:customStyle="1" w:styleId="HeaderChar">
    <w:name w:val="Header Char"/>
    <w:basedOn w:val="DefaultParagraphFont"/>
    <w:link w:val="Header"/>
    <w:uiPriority w:val="99"/>
    <w:rsid w:val="00DE40C1"/>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DE40C1"/>
    <w:pPr>
      <w:tabs>
        <w:tab w:val="center" w:pos="4513"/>
        <w:tab w:val="right" w:pos="9026"/>
      </w:tabs>
      <w:spacing w:before="0" w:after="0"/>
    </w:pPr>
  </w:style>
  <w:style w:type="character" w:customStyle="1" w:styleId="FooterChar">
    <w:name w:val="Footer Char"/>
    <w:basedOn w:val="DefaultParagraphFont"/>
    <w:link w:val="Footer"/>
    <w:uiPriority w:val="99"/>
    <w:rsid w:val="00DE40C1"/>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www.retrofitscotland.org/case-studies/22-drummond-street-edinburgh/?filters=126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ggf.org.uk/"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www.retrofitscotland.org/case-studies/james-nisbet-street-roystonhill-glasgow/?filters=149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owenergyapartments.eu/wp-content/uploads/2016/03/LEAF_Case_study_showcase_Hungary_D8.4_Feb16.pdf" TargetMode="External"/><Relationship Id="rId20" Type="http://schemas.openxmlformats.org/officeDocument/2006/relationships/hyperlink" Target="http://www.energysavingtrust.org.uk/home-energy-efficiency/energy-efficient-window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se.org.uk/advice/advice-and-support/secondary-glaz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hyperlink" Target="http://www.retrofitscotland.org/case-studies/2-roxburgh-street-(1st-floor)-edinburgh/?filters=28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2020-03-10T11:25:00Z</dcterms:created>
  <dcterms:modified xsi:type="dcterms:W3CDTF">2020-03-10T11:26:00Z</dcterms:modified>
</cp:coreProperties>
</file>