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721B" w14:textId="77777777" w:rsidR="002B29DC" w:rsidRPr="002B29DC" w:rsidRDefault="002B29DC" w:rsidP="002B29DC">
      <w:pPr>
        <w:pStyle w:val="Heading1"/>
        <w:numPr>
          <w:ilvl w:val="0"/>
          <w:numId w:val="0"/>
        </w:numPr>
        <w:rPr>
          <w:rFonts w:ascii="Arial" w:hAnsi="Arial" w:cs="Arial"/>
          <w:b w:val="0"/>
          <w:color w:val="auto"/>
          <w:sz w:val="22"/>
          <w:szCs w:val="22"/>
        </w:rPr>
      </w:pPr>
      <w:r w:rsidRPr="002B29DC">
        <w:rPr>
          <w:rFonts w:ascii="Arial" w:hAnsi="Arial" w:cs="Arial"/>
          <w:color w:val="auto"/>
          <w:sz w:val="22"/>
          <w:szCs w:val="22"/>
        </w:rPr>
        <w:t>FS02: Loft Insulation</w:t>
      </w:r>
    </w:p>
    <w:p w14:paraId="26956C32" w14:textId="77777777" w:rsidR="002B29DC" w:rsidRPr="002B29DC" w:rsidRDefault="002B29DC" w:rsidP="002B29DC">
      <w:pPr>
        <w:rPr>
          <w:rFonts w:ascii="Arial" w:hAnsi="Arial"/>
          <w:b/>
          <w:bCs/>
        </w:rPr>
      </w:pPr>
      <w:r w:rsidRPr="002B29DC">
        <w:rPr>
          <w:rFonts w:ascii="Arial" w:hAnsi="Arial"/>
          <w:b/>
          <w:noProof/>
          <w:u w:val="single"/>
          <w:lang w:val="fr-FR" w:eastAsia="fr-FR"/>
        </w:rPr>
        <mc:AlternateContent>
          <mc:Choice Requires="wps">
            <w:drawing>
              <wp:anchor distT="0" distB="0" distL="114300" distR="114300" simplePos="0" relativeHeight="251659264" behindDoc="1" locked="0" layoutInCell="1" allowOverlap="1" wp14:anchorId="1493F95B" wp14:editId="0BD1C671">
                <wp:simplePos x="0" y="0"/>
                <wp:positionH relativeFrom="page">
                  <wp:posOffset>5462270</wp:posOffset>
                </wp:positionH>
                <wp:positionV relativeFrom="page">
                  <wp:posOffset>1672756</wp:posOffset>
                </wp:positionV>
                <wp:extent cx="1811020" cy="1073426"/>
                <wp:effectExtent l="0" t="0" r="17780" b="12700"/>
                <wp:wrapSquare wrapText="bothSides"/>
                <wp:docPr id="103" name="Text Box 103"/>
                <wp:cNvGraphicFramePr/>
                <a:graphic xmlns:a="http://schemas.openxmlformats.org/drawingml/2006/main">
                  <a:graphicData uri="http://schemas.microsoft.com/office/word/2010/wordprocessingShape">
                    <wps:wsp>
                      <wps:cNvSpPr txBox="1"/>
                      <wps:spPr>
                        <a:xfrm>
                          <a:off x="0" y="0"/>
                          <a:ext cx="1811020" cy="1073426"/>
                        </a:xfrm>
                        <a:prstGeom prst="rect">
                          <a:avLst/>
                        </a:prstGeom>
                        <a:solidFill>
                          <a:schemeClr val="lt1"/>
                        </a:solidFill>
                        <a:ln w="6350">
                          <a:solidFill>
                            <a:prstClr val="black"/>
                          </a:solidFill>
                        </a:ln>
                      </wps:spPr>
                      <wps:txbx>
                        <w:txbxContent>
                          <w:p w14:paraId="1E70F856" w14:textId="77777777" w:rsidR="002B29DC" w:rsidRPr="0049150C" w:rsidRDefault="002B29DC" w:rsidP="002B29DC">
                            <w:pPr>
                              <w:pStyle w:val="NoSpacing"/>
                              <w:rPr>
                                <w:rFonts w:ascii="Trebuchet MS" w:hAnsi="Trebuchet MS"/>
                                <w:b/>
                              </w:rPr>
                            </w:pPr>
                            <w:r w:rsidRPr="0049150C">
                              <w:rPr>
                                <w:rFonts w:ascii="Trebuchet MS" w:hAnsi="Trebuchet MS"/>
                                <w:b/>
                              </w:rPr>
                              <w:t>Typical costs:</w:t>
                            </w:r>
                          </w:p>
                          <w:p w14:paraId="6EF3B502" w14:textId="77777777" w:rsidR="002B29DC" w:rsidRPr="0049150C" w:rsidRDefault="002B29DC" w:rsidP="002B29DC">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4A8029A3" wp14:editId="31CA27B6">
                                  <wp:extent cx="306000" cy="306000"/>
                                  <wp:effectExtent l="0" t="0" r="0" b="0"/>
                                  <wp:docPr id="186" name="Graphic 18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33622E43" wp14:editId="58957C35">
                                  <wp:extent cx="306000" cy="306000"/>
                                  <wp:effectExtent l="0" t="0" r="0" b="0"/>
                                  <wp:docPr id="187" name="Graphic 18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9CADC1C" wp14:editId="766B1CB9">
                                  <wp:extent cx="306000" cy="306000"/>
                                  <wp:effectExtent l="0" t="0" r="0" b="0"/>
                                  <wp:docPr id="188" name="Graphic 188"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16740FA8" w14:textId="77777777" w:rsidR="002B29DC" w:rsidRPr="0049150C" w:rsidRDefault="002B29DC" w:rsidP="002B29DC">
                            <w:pPr>
                              <w:pStyle w:val="NoSpacing"/>
                              <w:rPr>
                                <w:rFonts w:ascii="Trebuchet MS" w:hAnsi="Trebuchet MS"/>
                                <w:b/>
                              </w:rPr>
                            </w:pPr>
                            <w:r w:rsidRPr="0049150C">
                              <w:rPr>
                                <w:rFonts w:ascii="Trebuchet MS" w:hAnsi="Trebuchet MS"/>
                                <w:b/>
                              </w:rPr>
                              <w:t>Typical annual savings:</w:t>
                            </w:r>
                          </w:p>
                          <w:p w14:paraId="7D89524E" w14:textId="77777777" w:rsidR="002B29DC" w:rsidRPr="0049150C" w:rsidRDefault="002B29DC" w:rsidP="002B29DC">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0639DD79" wp14:editId="74F20C99">
                                  <wp:extent cx="306000" cy="306000"/>
                                  <wp:effectExtent l="0" t="0" r="0" b="0"/>
                                  <wp:docPr id="189" name="Graphic 18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04DA38C8" wp14:editId="42C0F30C">
                                  <wp:extent cx="306000" cy="306000"/>
                                  <wp:effectExtent l="0" t="0" r="0" b="0"/>
                                  <wp:docPr id="190" name="Graphic 19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F38FB82" wp14:editId="4815967F">
                                  <wp:extent cx="306000" cy="306000"/>
                                  <wp:effectExtent l="0" t="0" r="0" b="0"/>
                                  <wp:docPr id="191" name="Graphic 19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p w14:paraId="182775F8" w14:textId="77777777" w:rsidR="002B29DC" w:rsidRPr="0049150C" w:rsidRDefault="002B29DC" w:rsidP="002B29DC">
                            <w:pPr>
                              <w:pStyle w:val="NoSpacing"/>
                              <w:rPr>
                                <w:rFonts w:ascii="Trebuchet MS" w:hAnsi="Trebuchet MS"/>
                                <w:b/>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93F95B" id="_x0000_t202" coordsize="21600,21600" o:spt="202" path="m,l,21600r21600,l21600,xe">
                <v:stroke joinstyle="miter"/>
                <v:path gradientshapeok="t" o:connecttype="rect"/>
              </v:shapetype>
              <v:shape id="Text Box 103" o:spid="_x0000_s1026" type="#_x0000_t202" style="position:absolute;margin-left:430.1pt;margin-top:131.7pt;width:142.6pt;height: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" fillcolor="white [3201]" strokeweight=".5pt">
                <v:textbox>
                  <w:txbxContent>
                    <w:p w14:paraId="1E70F856" w14:textId="77777777" w:rsidR="002B29DC" w:rsidRPr="0049150C" w:rsidRDefault="002B29DC" w:rsidP="002B29DC">
                      <w:pPr>
                        <w:pStyle w:val="NoSpacing"/>
                        <w:rPr>
                          <w:rFonts w:ascii="Trebuchet MS" w:hAnsi="Trebuchet MS"/>
                          <w:b/>
                        </w:rPr>
                      </w:pPr>
                      <w:r w:rsidRPr="0049150C">
                        <w:rPr>
                          <w:rFonts w:ascii="Trebuchet MS" w:hAnsi="Trebuchet MS"/>
                          <w:b/>
                        </w:rPr>
                        <w:t>Typical costs:</w:t>
                      </w:r>
                    </w:p>
                    <w:p w14:paraId="6EF3B502" w14:textId="77777777" w:rsidR="002B29DC" w:rsidRPr="0049150C" w:rsidRDefault="002B29DC" w:rsidP="002B29DC">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4A8029A3" wp14:editId="31CA27B6">
                            <wp:extent cx="306000" cy="306000"/>
                            <wp:effectExtent l="0" t="0" r="0" b="0"/>
                            <wp:docPr id="186" name="Graphic 18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33622E43" wp14:editId="58957C35">
                            <wp:extent cx="306000" cy="306000"/>
                            <wp:effectExtent l="0" t="0" r="0" b="0"/>
                            <wp:docPr id="187" name="Graphic 18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9CADC1C" wp14:editId="766B1CB9">
                            <wp:extent cx="306000" cy="306000"/>
                            <wp:effectExtent l="0" t="0" r="0" b="0"/>
                            <wp:docPr id="188" name="Graphic 188"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16740FA8" w14:textId="77777777" w:rsidR="002B29DC" w:rsidRPr="0049150C" w:rsidRDefault="002B29DC" w:rsidP="002B29DC">
                      <w:pPr>
                        <w:pStyle w:val="NoSpacing"/>
                        <w:rPr>
                          <w:rFonts w:ascii="Trebuchet MS" w:hAnsi="Trebuchet MS"/>
                          <w:b/>
                        </w:rPr>
                      </w:pPr>
                      <w:r w:rsidRPr="0049150C">
                        <w:rPr>
                          <w:rFonts w:ascii="Trebuchet MS" w:hAnsi="Trebuchet MS"/>
                          <w:b/>
                        </w:rPr>
                        <w:t>Typical annual savings:</w:t>
                      </w:r>
                    </w:p>
                    <w:p w14:paraId="7D89524E" w14:textId="77777777" w:rsidR="002B29DC" w:rsidRPr="0049150C" w:rsidRDefault="002B29DC" w:rsidP="002B29DC">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0639DD79" wp14:editId="74F20C99">
                            <wp:extent cx="306000" cy="306000"/>
                            <wp:effectExtent l="0" t="0" r="0" b="0"/>
                            <wp:docPr id="189" name="Graphic 18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04DA38C8" wp14:editId="42C0F30C">
                            <wp:extent cx="306000" cy="306000"/>
                            <wp:effectExtent l="0" t="0" r="0" b="0"/>
                            <wp:docPr id="190" name="Graphic 19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F38FB82" wp14:editId="4815967F">
                            <wp:extent cx="306000" cy="306000"/>
                            <wp:effectExtent l="0" t="0" r="0" b="0"/>
                            <wp:docPr id="191" name="Graphic 19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p w14:paraId="182775F8" w14:textId="77777777" w:rsidR="002B29DC" w:rsidRPr="0049150C" w:rsidRDefault="002B29DC" w:rsidP="002B29DC">
                      <w:pPr>
                        <w:pStyle w:val="NoSpacing"/>
                        <w:rPr>
                          <w:rFonts w:ascii="Trebuchet MS" w:hAnsi="Trebuchet MS"/>
                          <w:b/>
                          <w:i/>
                          <w:iCs/>
                        </w:rPr>
                      </w:pPr>
                    </w:p>
                  </w:txbxContent>
                </v:textbox>
                <w10:wrap type="square" anchorx="page" anchory="page"/>
              </v:shape>
            </w:pict>
          </mc:Fallback>
        </mc:AlternateContent>
      </w:r>
      <w:r w:rsidRPr="002B29DC">
        <w:rPr>
          <w:rFonts w:ascii="Arial" w:hAnsi="Arial"/>
          <w:b/>
          <w:bCs/>
        </w:rPr>
        <w:t>About</w:t>
      </w:r>
      <w:r w:rsidRPr="002B29DC">
        <w:rPr>
          <w:rFonts w:ascii="Arial" w:hAnsi="Arial"/>
          <w:noProof/>
        </w:rPr>
        <w:t xml:space="preserve"> </w:t>
      </w:r>
    </w:p>
    <w:p w14:paraId="4D6493B4"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i/>
          <w:iCs/>
        </w:rPr>
      </w:pPr>
      <w:r w:rsidRPr="002B29DC">
        <w:rPr>
          <w:rFonts w:ascii="Arial" w:hAnsi="Arial"/>
          <w:bCs/>
          <w:iCs/>
        </w:rPr>
        <w:t>Loft insulation can be laid between the roof joists or the rafters to reduce the amount of heat lost through the roof. There are also options for loft insulation in cases where the loft is used for storage, as a living space or is inaccessible.</w:t>
      </w:r>
    </w:p>
    <w:p w14:paraId="26833C8E" w14:textId="77777777" w:rsidR="002B29DC" w:rsidRPr="002B29DC" w:rsidRDefault="002B29DC" w:rsidP="002B29DC">
      <w:pPr>
        <w:rPr>
          <w:rFonts w:ascii="Arial" w:hAnsi="Arial"/>
          <w:b/>
        </w:rPr>
      </w:pPr>
      <w:r w:rsidRPr="002B29DC">
        <w:rPr>
          <w:rFonts w:ascii="Arial" w:hAnsi="Arial"/>
          <w:b/>
        </w:rPr>
        <w:t xml:space="preserve">Benefits </w:t>
      </w:r>
    </w:p>
    <w:p w14:paraId="13B6D719"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rPr>
      </w:pPr>
      <w:r w:rsidRPr="002B29DC">
        <w:rPr>
          <w:rFonts w:ascii="Arial" w:hAnsi="Arial"/>
        </w:rPr>
        <w:t>The insulation maintains your home at a more consistent temperature; making your home feel warmer in the winter and cooler in the summer</w:t>
      </w:r>
    </w:p>
    <w:p w14:paraId="6866A6CE"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rPr>
      </w:pPr>
      <w:r w:rsidRPr="002B29DC">
        <w:rPr>
          <w:rFonts w:ascii="Arial" w:hAnsi="Arial"/>
        </w:rPr>
        <w:t>Pay less on your heating bills</w:t>
      </w:r>
    </w:p>
    <w:p w14:paraId="451A2D0A"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i/>
          <w:iCs/>
        </w:rPr>
      </w:pPr>
      <w:r w:rsidRPr="002B29DC">
        <w:rPr>
          <w:rFonts w:ascii="Arial" w:hAnsi="Arial"/>
          <w:iCs/>
        </w:rPr>
        <w:t>In some cases, loft insulation can be installed by the resident, without the need for an external contractor.</w:t>
      </w:r>
    </w:p>
    <w:p w14:paraId="183EAA4F" w14:textId="77777777" w:rsidR="002B29DC" w:rsidRPr="002B29DC" w:rsidRDefault="002B29DC" w:rsidP="002B29DC">
      <w:pPr>
        <w:rPr>
          <w:rFonts w:ascii="Arial" w:hAnsi="Arial"/>
          <w:b/>
        </w:rPr>
      </w:pPr>
      <w:r w:rsidRPr="002B29DC">
        <w:rPr>
          <w:rFonts w:ascii="Arial" w:hAnsi="Arial"/>
          <w:b/>
        </w:rPr>
        <w:t>Key considerations</w:t>
      </w:r>
    </w:p>
    <w:p w14:paraId="37184BBA"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iCs/>
        </w:rPr>
      </w:pPr>
      <w:r w:rsidRPr="002B29DC">
        <w:rPr>
          <w:rFonts w:ascii="Arial" w:hAnsi="Arial"/>
          <w:iCs/>
        </w:rPr>
        <w:t>Materials: Loft insulation can come in various forms and the most appropriate one will depend on the arrangement of the roof rafters, whether the roof space is used for storage or living space, obstructions in the loft space or lack of space. Common options available include blanket insulation (or matting) which can be rolled out in most loft spaces, rigid insulation boards used when space is limited, or loose fill insulation used for irregular spaces.</w:t>
      </w:r>
    </w:p>
    <w:p w14:paraId="3A1DECCC"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iCs/>
        </w:rPr>
      </w:pPr>
      <w:r w:rsidRPr="002B29DC">
        <w:rPr>
          <w:rFonts w:ascii="Arial" w:hAnsi="Arial"/>
          <w:iCs/>
        </w:rPr>
        <w:t>Existing insulation: If you already have loft insulation it is worth checking that it is at least 270mm deep and has been correctly installed. You can top-up existing loft insulation to meet current standards.</w:t>
      </w:r>
    </w:p>
    <w:p w14:paraId="291219DD"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iCs/>
        </w:rPr>
      </w:pPr>
      <w:r w:rsidRPr="002B29DC">
        <w:rPr>
          <w:rFonts w:ascii="Arial" w:hAnsi="Arial"/>
          <w:iCs/>
        </w:rPr>
        <w:t xml:space="preserve">Ventilation: Incorrect installation of loft insulation resulting in restricted airflow could result in a build-up of condensation which causes damp. Check that there is sufficient ventilation in the roof before you begin. </w:t>
      </w:r>
    </w:p>
    <w:p w14:paraId="3676FF43"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iCs/>
        </w:rPr>
      </w:pPr>
      <w:r w:rsidRPr="002B29DC">
        <w:rPr>
          <w:rFonts w:ascii="Arial" w:hAnsi="Arial"/>
          <w:iCs/>
        </w:rPr>
        <w:t>Permissions: Planning permission is not required for loft insulation however the insulation installed may be required to meet building regulations. Your installer should know about this but if in doubt, check this with your local authority.</w:t>
      </w:r>
    </w:p>
    <w:p w14:paraId="0E2B8E3A"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rPr>
      </w:pPr>
      <w:r w:rsidRPr="002B29DC">
        <w:rPr>
          <w:rFonts w:ascii="Arial" w:hAnsi="Arial"/>
          <w:iCs/>
        </w:rPr>
        <w:t>Installation process: Installation of loft insulation is usually straightforward. In cases where there is no existing damp or major obstructions in the loft space, it can be installed yourself. If there is a living space in the roof, the installation is more complex and should be conducted by a professional.</w:t>
      </w:r>
    </w:p>
    <w:p w14:paraId="37FBF53A" w14:textId="77777777" w:rsidR="002B29DC" w:rsidRPr="002B29DC" w:rsidRDefault="002B29DC" w:rsidP="002B29DC">
      <w:pPr>
        <w:rPr>
          <w:rFonts w:ascii="Arial" w:hAnsi="Arial"/>
        </w:rPr>
      </w:pPr>
      <w:r w:rsidRPr="002B29DC">
        <w:rPr>
          <w:rFonts w:ascii="Arial" w:hAnsi="Arial"/>
          <w:b/>
          <w:bCs/>
        </w:rPr>
        <w:t>Further information</w:t>
      </w:r>
    </w:p>
    <w:p w14:paraId="57FB87B6"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rPr>
      </w:pPr>
      <w:r w:rsidRPr="002B29DC">
        <w:rPr>
          <w:rFonts w:ascii="Arial" w:hAnsi="Arial"/>
        </w:rPr>
        <w:t>Case studies:</w:t>
      </w:r>
    </w:p>
    <w:p w14:paraId="6792428E" w14:textId="77777777" w:rsidR="002B29DC" w:rsidRPr="002B29DC" w:rsidRDefault="002B29DC" w:rsidP="002B29DC">
      <w:pPr>
        <w:pStyle w:val="ListParagraph"/>
        <w:numPr>
          <w:ilvl w:val="1"/>
          <w:numId w:val="2"/>
        </w:numPr>
        <w:suppressAutoHyphens w:val="0"/>
        <w:spacing w:before="0" w:beforeAutospacing="0" w:after="200" w:afterAutospacing="0" w:line="276" w:lineRule="auto"/>
        <w:rPr>
          <w:rFonts w:ascii="Arial" w:hAnsi="Arial"/>
        </w:rPr>
      </w:pPr>
      <w:hyperlink r:id="rId15" w:history="1">
        <w:r w:rsidRPr="002B29DC">
          <w:rPr>
            <w:rStyle w:val="Hyperlink"/>
            <w:rFonts w:ascii="Arial" w:hAnsi="Arial"/>
          </w:rPr>
          <w:t>Aachen</w:t>
        </w:r>
      </w:hyperlink>
      <w:r w:rsidRPr="002B29DC">
        <w:rPr>
          <w:rFonts w:ascii="Arial" w:hAnsi="Arial"/>
        </w:rPr>
        <w:t xml:space="preserve"> (Germany)</w:t>
      </w:r>
    </w:p>
    <w:p w14:paraId="711041EF" w14:textId="77777777" w:rsidR="002B29DC" w:rsidRPr="002B29DC" w:rsidRDefault="002B29DC" w:rsidP="002B29DC">
      <w:pPr>
        <w:pStyle w:val="ListParagraph"/>
        <w:numPr>
          <w:ilvl w:val="1"/>
          <w:numId w:val="2"/>
        </w:numPr>
        <w:suppressAutoHyphens w:val="0"/>
        <w:spacing w:before="0" w:beforeAutospacing="0" w:after="200" w:afterAutospacing="0" w:line="276" w:lineRule="auto"/>
        <w:rPr>
          <w:rFonts w:ascii="Arial" w:hAnsi="Arial"/>
        </w:rPr>
      </w:pPr>
      <w:hyperlink r:id="rId16" w:history="1">
        <w:r w:rsidRPr="002B29DC">
          <w:rPr>
            <w:rStyle w:val="Hyperlink"/>
            <w:rFonts w:ascii="Arial" w:hAnsi="Arial"/>
          </w:rPr>
          <w:t>Edinburgh</w:t>
        </w:r>
      </w:hyperlink>
      <w:r w:rsidRPr="002B29DC">
        <w:rPr>
          <w:rFonts w:ascii="Arial" w:hAnsi="Arial"/>
        </w:rPr>
        <w:t xml:space="preserve"> (UK)</w:t>
      </w:r>
    </w:p>
    <w:p w14:paraId="17BE73CC" w14:textId="77777777" w:rsidR="002B29DC" w:rsidRPr="002B29DC" w:rsidRDefault="002B29DC" w:rsidP="002B29DC">
      <w:pPr>
        <w:pStyle w:val="ListParagraph"/>
        <w:numPr>
          <w:ilvl w:val="0"/>
          <w:numId w:val="2"/>
        </w:numPr>
        <w:suppressAutoHyphens w:val="0"/>
        <w:spacing w:before="0" w:beforeAutospacing="0" w:after="200" w:afterAutospacing="0" w:line="276" w:lineRule="auto"/>
        <w:rPr>
          <w:rFonts w:ascii="Arial" w:hAnsi="Arial"/>
        </w:rPr>
      </w:pPr>
      <w:r w:rsidRPr="002B29DC">
        <w:rPr>
          <w:rFonts w:ascii="Arial" w:hAnsi="Arial"/>
        </w:rPr>
        <w:t>Useful information:</w:t>
      </w:r>
    </w:p>
    <w:p w14:paraId="006D2A43" w14:textId="77777777" w:rsidR="002B29DC" w:rsidRPr="002B29DC" w:rsidRDefault="002B29DC" w:rsidP="002B29DC">
      <w:pPr>
        <w:pStyle w:val="ListParagraph"/>
        <w:numPr>
          <w:ilvl w:val="1"/>
          <w:numId w:val="2"/>
        </w:numPr>
        <w:suppressAutoHyphens w:val="0"/>
        <w:spacing w:before="0" w:beforeAutospacing="0" w:after="200" w:afterAutospacing="0" w:line="276" w:lineRule="auto"/>
        <w:rPr>
          <w:rFonts w:ascii="Arial" w:hAnsi="Arial"/>
        </w:rPr>
      </w:pPr>
      <w:hyperlink r:id="rId17" w:history="1">
        <w:r w:rsidRPr="002B29DC">
          <w:rPr>
            <w:rStyle w:val="Hyperlink"/>
            <w:rFonts w:ascii="Arial" w:hAnsi="Arial"/>
          </w:rPr>
          <w:t>National Insulation Association</w:t>
        </w:r>
      </w:hyperlink>
      <w:r w:rsidRPr="002B29DC">
        <w:rPr>
          <w:rFonts w:ascii="Arial" w:hAnsi="Arial"/>
        </w:rPr>
        <w:t xml:space="preserve"> (NIA): Trade Association with list of approved installers</w:t>
      </w:r>
    </w:p>
    <w:p w14:paraId="09506BF5" w14:textId="58A00867" w:rsidR="00BE58F8" w:rsidRPr="002B29DC" w:rsidRDefault="002B29DC" w:rsidP="002B29DC">
      <w:pPr>
        <w:pStyle w:val="ListParagraph"/>
        <w:numPr>
          <w:ilvl w:val="1"/>
          <w:numId w:val="2"/>
        </w:numPr>
        <w:suppressAutoHyphens w:val="0"/>
        <w:spacing w:before="0" w:beforeAutospacing="0" w:after="200" w:afterAutospacing="0" w:line="276" w:lineRule="auto"/>
        <w:rPr>
          <w:rFonts w:ascii="Arial" w:hAnsi="Arial"/>
        </w:rPr>
      </w:pPr>
      <w:hyperlink r:id="rId18" w:history="1">
        <w:r w:rsidRPr="002B29DC">
          <w:rPr>
            <w:rStyle w:val="Hyperlink"/>
            <w:rFonts w:ascii="Arial" w:hAnsi="Arial"/>
          </w:rPr>
          <w:t>The Energy Saving Trust</w:t>
        </w:r>
      </w:hyperlink>
      <w:r w:rsidRPr="002B29DC">
        <w:rPr>
          <w:rFonts w:ascii="Arial" w:hAnsi="Arial"/>
        </w:rPr>
        <w:t>: more detailed information about loft and roof insulation.</w:t>
      </w:r>
      <w:bookmarkStart w:id="0" w:name="_GoBack"/>
      <w:bookmarkEnd w:id="0"/>
    </w:p>
    <w:sectPr w:rsidR="00BE58F8" w:rsidRPr="002B29D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2330" w14:textId="77777777" w:rsidR="001321B4" w:rsidRDefault="001321B4" w:rsidP="002B29DC">
      <w:pPr>
        <w:spacing w:before="0" w:after="0"/>
      </w:pPr>
      <w:r>
        <w:separator/>
      </w:r>
    </w:p>
  </w:endnote>
  <w:endnote w:type="continuationSeparator" w:id="0">
    <w:p w14:paraId="65EB4FE8" w14:textId="77777777" w:rsidR="001321B4" w:rsidRDefault="001321B4" w:rsidP="002B29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FECC" w14:textId="77777777" w:rsidR="001321B4" w:rsidRDefault="001321B4" w:rsidP="002B29DC">
      <w:pPr>
        <w:spacing w:before="0" w:after="0"/>
      </w:pPr>
      <w:r>
        <w:separator/>
      </w:r>
    </w:p>
  </w:footnote>
  <w:footnote w:type="continuationSeparator" w:id="0">
    <w:p w14:paraId="522BB9A2" w14:textId="77777777" w:rsidR="001321B4" w:rsidRDefault="001321B4" w:rsidP="002B29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7DAC" w14:textId="0FDE324F" w:rsidR="002B29DC" w:rsidRDefault="002B29DC">
    <w:pPr>
      <w:pStyle w:val="Header"/>
    </w:pPr>
    <w:r>
      <w:rPr>
        <w:noProof/>
      </w:rPr>
      <w:drawing>
        <wp:inline distT="0" distB="0" distL="0" distR="0" wp14:anchorId="2055493E" wp14:editId="4AAE3F28">
          <wp:extent cx="733425" cy="733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446D4"/>
    <w:multiLevelType w:val="multilevel"/>
    <w:tmpl w:val="0D8AB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8E75F4B"/>
    <w:multiLevelType w:val="hybridMultilevel"/>
    <w:tmpl w:val="1882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DC"/>
    <w:rsid w:val="001321B4"/>
    <w:rsid w:val="002B29DC"/>
    <w:rsid w:val="005A326A"/>
    <w:rsid w:val="00DD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F82A"/>
  <w15:chartTrackingRefBased/>
  <w15:docId w15:val="{E5D9CD4B-8846-46B9-A5D3-38BA1C7C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DC"/>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Heading1">
    <w:name w:val="heading 1"/>
    <w:basedOn w:val="Normal"/>
    <w:next w:val="Normal"/>
    <w:link w:val="Heading1Char"/>
    <w:uiPriority w:val="9"/>
    <w:qFormat/>
    <w:rsid w:val="002B29DC"/>
    <w:pPr>
      <w:keepNext/>
      <w:keepLines/>
      <w:numPr>
        <w:numId w:val="1"/>
      </w:numPr>
      <w:spacing w:before="480" w:beforeAutospacing="0"/>
      <w:ind w:left="431" w:hanging="431"/>
      <w:outlineLvl w:val="0"/>
    </w:pPr>
    <w:rPr>
      <w:rFonts w:eastAsiaTheme="majorEastAsia" w:cs="Open Sans"/>
      <w:b/>
      <w:color w:val="2F5496" w:themeColor="accent1" w:themeShade="BF"/>
      <w:sz w:val="28"/>
      <w:szCs w:val="32"/>
    </w:rPr>
  </w:style>
  <w:style w:type="paragraph" w:styleId="Heading2">
    <w:name w:val="heading 2"/>
    <w:basedOn w:val="Normal"/>
    <w:next w:val="Normal"/>
    <w:link w:val="Heading2Char"/>
    <w:qFormat/>
    <w:rsid w:val="002B29DC"/>
    <w:pPr>
      <w:keepNext/>
      <w:numPr>
        <w:ilvl w:val="1"/>
        <w:numId w:val="1"/>
      </w:numPr>
      <w:spacing w:before="240" w:beforeAutospacing="0"/>
      <w:ind w:left="578" w:hanging="578"/>
      <w:outlineLvl w:val="1"/>
    </w:pPr>
    <w:rPr>
      <w:b/>
      <w:bCs/>
      <w:sz w:val="24"/>
    </w:rPr>
  </w:style>
  <w:style w:type="paragraph" w:styleId="Heading3">
    <w:name w:val="heading 3"/>
    <w:basedOn w:val="Normal"/>
    <w:next w:val="Normal"/>
    <w:link w:val="Heading3Char"/>
    <w:uiPriority w:val="9"/>
    <w:unhideWhenUsed/>
    <w:qFormat/>
    <w:rsid w:val="002B29DC"/>
    <w:pPr>
      <w:keepNext/>
      <w:keepLines/>
      <w:numPr>
        <w:ilvl w:val="2"/>
        <w:numId w:val="1"/>
      </w:numPr>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B29D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29D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29D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29D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29D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29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9DC"/>
    <w:rPr>
      <w:rFonts w:ascii="Trebuchet MS" w:eastAsiaTheme="majorEastAsia" w:hAnsi="Trebuchet MS" w:cs="Open Sans"/>
      <w:b/>
      <w:color w:val="2F5496" w:themeColor="accent1" w:themeShade="BF"/>
      <w:sz w:val="28"/>
      <w:szCs w:val="32"/>
      <w:lang w:eastAsia="ar-SA"/>
    </w:rPr>
  </w:style>
  <w:style w:type="character" w:customStyle="1" w:styleId="Heading2Char">
    <w:name w:val="Heading 2 Char"/>
    <w:basedOn w:val="DefaultParagraphFont"/>
    <w:link w:val="Heading2"/>
    <w:rsid w:val="002B29DC"/>
    <w:rPr>
      <w:rFonts w:ascii="Trebuchet MS" w:eastAsia="Times New Roman" w:hAnsi="Trebuchet MS" w:cs="Arial"/>
      <w:b/>
      <w:bCs/>
      <w:color w:val="404040" w:themeColor="text1" w:themeTint="BF"/>
      <w:sz w:val="24"/>
      <w:szCs w:val="24"/>
      <w:lang w:eastAsia="ar-SA"/>
    </w:rPr>
  </w:style>
  <w:style w:type="character" w:customStyle="1" w:styleId="Heading3Char">
    <w:name w:val="Heading 3 Char"/>
    <w:basedOn w:val="DefaultParagraphFont"/>
    <w:link w:val="Heading3"/>
    <w:uiPriority w:val="9"/>
    <w:rsid w:val="002B29DC"/>
    <w:rPr>
      <w:rFonts w:ascii="Trebuchet MS" w:eastAsiaTheme="majorEastAsia" w:hAnsi="Trebuchet MS"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2B29DC"/>
    <w:rPr>
      <w:rFonts w:asciiTheme="majorHAnsi" w:eastAsiaTheme="majorEastAsia" w:hAnsiTheme="majorHAnsi" w:cstheme="majorBidi"/>
      <w:i/>
      <w:iCs/>
      <w:color w:val="2F5496" w:themeColor="accent1" w:themeShade="BF"/>
      <w:sz w:val="20"/>
      <w:szCs w:val="24"/>
      <w:lang w:eastAsia="ar-SA"/>
    </w:rPr>
  </w:style>
  <w:style w:type="character" w:customStyle="1" w:styleId="Heading5Char">
    <w:name w:val="Heading 5 Char"/>
    <w:basedOn w:val="DefaultParagraphFont"/>
    <w:link w:val="Heading5"/>
    <w:uiPriority w:val="9"/>
    <w:semiHidden/>
    <w:rsid w:val="002B29DC"/>
    <w:rPr>
      <w:rFonts w:asciiTheme="majorHAnsi" w:eastAsiaTheme="majorEastAsia" w:hAnsiTheme="majorHAnsi" w:cstheme="majorBidi"/>
      <w:color w:val="2F5496" w:themeColor="accent1" w:themeShade="BF"/>
      <w:sz w:val="20"/>
      <w:szCs w:val="24"/>
      <w:lang w:eastAsia="ar-SA"/>
    </w:rPr>
  </w:style>
  <w:style w:type="character" w:customStyle="1" w:styleId="Heading6Char">
    <w:name w:val="Heading 6 Char"/>
    <w:basedOn w:val="DefaultParagraphFont"/>
    <w:link w:val="Heading6"/>
    <w:uiPriority w:val="9"/>
    <w:semiHidden/>
    <w:rsid w:val="002B29DC"/>
    <w:rPr>
      <w:rFonts w:asciiTheme="majorHAnsi" w:eastAsiaTheme="majorEastAsia" w:hAnsiTheme="majorHAnsi" w:cstheme="majorBidi"/>
      <w:color w:val="1F3763" w:themeColor="accent1" w:themeShade="7F"/>
      <w:sz w:val="20"/>
      <w:szCs w:val="24"/>
      <w:lang w:eastAsia="ar-SA"/>
    </w:rPr>
  </w:style>
  <w:style w:type="character" w:customStyle="1" w:styleId="Heading7Char">
    <w:name w:val="Heading 7 Char"/>
    <w:basedOn w:val="DefaultParagraphFont"/>
    <w:link w:val="Heading7"/>
    <w:uiPriority w:val="9"/>
    <w:semiHidden/>
    <w:rsid w:val="002B29DC"/>
    <w:rPr>
      <w:rFonts w:asciiTheme="majorHAnsi" w:eastAsiaTheme="majorEastAsia" w:hAnsiTheme="majorHAnsi" w:cstheme="majorBidi"/>
      <w:i/>
      <w:iCs/>
      <w:color w:val="1F3763" w:themeColor="accent1" w:themeShade="7F"/>
      <w:sz w:val="20"/>
      <w:szCs w:val="24"/>
      <w:lang w:eastAsia="ar-SA"/>
    </w:rPr>
  </w:style>
  <w:style w:type="character" w:customStyle="1" w:styleId="Heading8Char">
    <w:name w:val="Heading 8 Char"/>
    <w:basedOn w:val="DefaultParagraphFont"/>
    <w:link w:val="Heading8"/>
    <w:uiPriority w:val="9"/>
    <w:semiHidden/>
    <w:rsid w:val="002B29DC"/>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2B29DC"/>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rsid w:val="002B29DC"/>
    <w:rPr>
      <w:color w:val="0000FF"/>
      <w:u w:val="single"/>
    </w:rPr>
  </w:style>
  <w:style w:type="paragraph" w:styleId="ListParagraph">
    <w:name w:val="List Paragraph"/>
    <w:basedOn w:val="Normal"/>
    <w:uiPriority w:val="34"/>
    <w:qFormat/>
    <w:rsid w:val="002B29DC"/>
    <w:pPr>
      <w:ind w:left="720"/>
      <w:contextualSpacing/>
    </w:pPr>
  </w:style>
  <w:style w:type="paragraph" w:styleId="NoSpacing">
    <w:name w:val="No Spacing"/>
    <w:uiPriority w:val="1"/>
    <w:qFormat/>
    <w:rsid w:val="002B29DC"/>
    <w:pPr>
      <w:spacing w:after="0" w:line="240" w:lineRule="auto"/>
    </w:pPr>
  </w:style>
  <w:style w:type="paragraph" w:styleId="Header">
    <w:name w:val="header"/>
    <w:basedOn w:val="Normal"/>
    <w:link w:val="HeaderChar"/>
    <w:uiPriority w:val="99"/>
    <w:unhideWhenUsed/>
    <w:rsid w:val="002B29DC"/>
    <w:pPr>
      <w:tabs>
        <w:tab w:val="center" w:pos="4513"/>
        <w:tab w:val="right" w:pos="9026"/>
      </w:tabs>
      <w:spacing w:before="0" w:after="0"/>
    </w:pPr>
  </w:style>
  <w:style w:type="character" w:customStyle="1" w:styleId="HeaderChar">
    <w:name w:val="Header Char"/>
    <w:basedOn w:val="DefaultParagraphFont"/>
    <w:link w:val="Header"/>
    <w:uiPriority w:val="99"/>
    <w:rsid w:val="002B29DC"/>
    <w:rPr>
      <w:rFonts w:ascii="Trebuchet MS" w:eastAsia="Times New Roman" w:hAnsi="Trebuchet MS" w:cs="Arial"/>
      <w:color w:val="404040" w:themeColor="text1" w:themeTint="BF"/>
      <w:sz w:val="20"/>
      <w:szCs w:val="24"/>
      <w:lang w:eastAsia="ar-SA"/>
    </w:rPr>
  </w:style>
  <w:style w:type="paragraph" w:styleId="Footer">
    <w:name w:val="footer"/>
    <w:basedOn w:val="Normal"/>
    <w:link w:val="FooterChar"/>
    <w:uiPriority w:val="99"/>
    <w:unhideWhenUsed/>
    <w:rsid w:val="002B29DC"/>
    <w:pPr>
      <w:tabs>
        <w:tab w:val="center" w:pos="4513"/>
        <w:tab w:val="right" w:pos="9026"/>
      </w:tabs>
      <w:spacing w:before="0" w:after="0"/>
    </w:pPr>
  </w:style>
  <w:style w:type="character" w:customStyle="1" w:styleId="FooterChar">
    <w:name w:val="Footer Char"/>
    <w:basedOn w:val="DefaultParagraphFont"/>
    <w:link w:val="Footer"/>
    <w:uiPriority w:val="99"/>
    <w:rsid w:val="002B29DC"/>
    <w:rPr>
      <w:rFonts w:ascii="Trebuchet MS" w:eastAsia="Times New Roman" w:hAnsi="Trebuchet MS" w:cs="Arial"/>
      <w:color w:val="404040" w:themeColor="text1" w:themeTint="BF"/>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www.energysavingtrust.org.uk/home-insulation/roof-and-lof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s://www.nia-uk.org/" TargetMode="External"/><Relationship Id="rId2" Type="http://schemas.openxmlformats.org/officeDocument/2006/relationships/styles" Target="styles.xml"/><Relationship Id="rId16" Type="http://schemas.openxmlformats.org/officeDocument/2006/relationships/hyperlink" Target="http://www.lowenergyapartments.eu/wp-content/uploads/2016/03/LEAF_Case_study_showcase_Scotland_D8.4_Feb16%E2%80%9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lowenergyapartments.eu/wp-content/uploads/2016/03/LEAF_Case_study_showcase_Germany_D8.4_Feb16.pdf" TargetMode="External"/><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Integrations</dc:creator>
  <cp:keywords/>
  <dc:description/>
  <cp:lastModifiedBy>Web Integrations</cp:lastModifiedBy>
  <cp:revision>1</cp:revision>
  <dcterms:created xsi:type="dcterms:W3CDTF">2020-03-10T10:57:00Z</dcterms:created>
  <dcterms:modified xsi:type="dcterms:W3CDTF">2020-03-10T10:58:00Z</dcterms:modified>
</cp:coreProperties>
</file>